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F9CC" w14:textId="77777777" w:rsidR="00411239" w:rsidRPr="00700DE5" w:rsidRDefault="00411239">
      <w:pPr>
        <w:rPr>
          <w:sz w:val="4"/>
          <w:szCs w:val="4"/>
        </w:rPr>
        <w:sectPr w:rsidR="00411239" w:rsidRPr="00700DE5" w:rsidSect="005C43CA">
          <w:footerReference w:type="default" r:id="rId8"/>
          <w:headerReference w:type="first" r:id="rId9"/>
          <w:footerReference w:type="first" r:id="rId10"/>
          <w:type w:val="continuous"/>
          <w:pgSz w:w="12240" w:h="15840" w:code="1"/>
          <w:pgMar w:top="1080" w:right="1440" w:bottom="461" w:left="1440" w:header="1080" w:footer="475" w:gutter="0"/>
          <w:cols w:space="720"/>
          <w:titlePg/>
          <w:docGrid w:linePitch="360"/>
        </w:sectPr>
      </w:pPr>
    </w:p>
    <w:p w14:paraId="69C14264" w14:textId="54C01BDF" w:rsidR="00F03581" w:rsidRDefault="00F03581" w:rsidP="00700DE5"/>
    <w:p w14:paraId="192FF1EA" w14:textId="77777777" w:rsidR="009E3054" w:rsidRPr="00FE5DEA" w:rsidRDefault="009E3054" w:rsidP="009E3054">
      <w:pPr>
        <w:rPr>
          <w:rFonts w:ascii="Times New Roman" w:hAnsi="Times New Roman" w:cs="Times New Roman"/>
        </w:rPr>
      </w:pPr>
      <w:r w:rsidRPr="00FE5DEA">
        <w:rPr>
          <w:rFonts w:ascii="Times New Roman" w:hAnsi="Times New Roman" w:cs="Times New Roman"/>
        </w:rPr>
        <w:t>December 2, 2022</w:t>
      </w:r>
    </w:p>
    <w:p w14:paraId="5F606E7B" w14:textId="77777777" w:rsidR="009E3054" w:rsidRPr="00FE5DEA" w:rsidRDefault="009E3054" w:rsidP="009E3054">
      <w:pPr>
        <w:spacing w:after="0"/>
        <w:jc w:val="center"/>
        <w:rPr>
          <w:rFonts w:ascii="Times New Roman" w:hAnsi="Times New Roman" w:cs="Times New Roman"/>
          <w:b/>
          <w:bCs/>
          <w:u w:val="single"/>
        </w:rPr>
      </w:pPr>
      <w:r w:rsidRPr="00FE5DEA">
        <w:rPr>
          <w:rFonts w:ascii="Times New Roman" w:hAnsi="Times New Roman" w:cs="Times New Roman"/>
          <w:b/>
          <w:bCs/>
          <w:u w:val="single"/>
        </w:rPr>
        <w:t>Lactation Space Working Group</w:t>
      </w:r>
    </w:p>
    <w:p w14:paraId="117B41AC" w14:textId="77777777" w:rsidR="009E3054" w:rsidRPr="00FE5DEA" w:rsidRDefault="009E3054" w:rsidP="009E3054">
      <w:pPr>
        <w:spacing w:after="0"/>
        <w:jc w:val="center"/>
        <w:rPr>
          <w:rFonts w:ascii="Times New Roman" w:hAnsi="Times New Roman" w:cs="Times New Roman"/>
          <w:b/>
          <w:bCs/>
          <w:u w:val="single"/>
        </w:rPr>
      </w:pPr>
    </w:p>
    <w:p w14:paraId="409326EC" w14:textId="6818A50F"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 xml:space="preserve">Kaamilyah Abdullah-Span, </w:t>
      </w:r>
      <w:r w:rsidRPr="00FE5DEA">
        <w:rPr>
          <w:rFonts w:ascii="Times New Roman" w:hAnsi="Times New Roman" w:cs="Times New Roman"/>
          <w:b/>
          <w:bCs/>
          <w:i/>
          <w:iCs/>
        </w:rPr>
        <w:t>Co-Chair</w:t>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Vice Chancellor for Diversity, Equity &amp; Inclusion</w:t>
      </w:r>
    </w:p>
    <w:p w14:paraId="6848F17E" w14:textId="148110A9"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 xml:space="preserve">Kasey Umland, </w:t>
      </w:r>
      <w:r w:rsidRPr="00FE5DEA">
        <w:rPr>
          <w:rFonts w:ascii="Times New Roman" w:hAnsi="Times New Roman" w:cs="Times New Roman"/>
          <w:b/>
          <w:bCs/>
          <w:i/>
          <w:iCs/>
        </w:rPr>
        <w:t>Co-Chair</w:t>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Vice Chancellor for Student Affairs</w:t>
      </w:r>
    </w:p>
    <w:p w14:paraId="51654CBC" w14:textId="3668DF90"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 xml:space="preserve">Elle </w:t>
      </w:r>
      <w:proofErr w:type="spellStart"/>
      <w:r w:rsidRPr="00FE5DEA">
        <w:rPr>
          <w:rFonts w:ascii="Times New Roman" w:hAnsi="Times New Roman" w:cs="Times New Roman"/>
          <w:b/>
          <w:bCs/>
        </w:rPr>
        <w:t>Alrabiah</w:t>
      </w:r>
      <w:proofErr w:type="spellEnd"/>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College of Engineering</w:t>
      </w:r>
    </w:p>
    <w:p w14:paraId="363D9998" w14:textId="70556BAE"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Amira Al-Mutairi</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College of Education</w:t>
      </w:r>
    </w:p>
    <w:p w14:paraId="743A3921" w14:textId="1810E049"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Brian Bundren</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Provost</w:t>
      </w:r>
    </w:p>
    <w:p w14:paraId="78AE89D1" w14:textId="5A78FD8D"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Courtney Evans</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Illinois International</w:t>
      </w:r>
    </w:p>
    <w:p w14:paraId="5AEA073E" w14:textId="6EA3EA6E"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Katie Harmon</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Dean of Students</w:t>
      </w:r>
    </w:p>
    <w:p w14:paraId="5F24BA27" w14:textId="2165607E"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Lauren Karplus</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College of ACES</w:t>
      </w:r>
    </w:p>
    <w:p w14:paraId="1F0641D6" w14:textId="49339638"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Allison Kushner</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Vice Chancellor for Diversity, Equity &amp; Inclusion</w:t>
      </w:r>
    </w:p>
    <w:p w14:paraId="4E187626" w14:textId="5B16B104"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 xml:space="preserve">Kathryn </w:t>
      </w:r>
      <w:proofErr w:type="spellStart"/>
      <w:r w:rsidRPr="00FE5DEA">
        <w:rPr>
          <w:rFonts w:ascii="Times New Roman" w:hAnsi="Times New Roman" w:cs="Times New Roman"/>
          <w:b/>
          <w:bCs/>
        </w:rPr>
        <w:t>Mosiman</w:t>
      </w:r>
      <w:proofErr w:type="spellEnd"/>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College of ACES</w:t>
      </w:r>
    </w:p>
    <w:p w14:paraId="1B796D9E" w14:textId="1091DC05"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Subhashini Srinivasan</w:t>
      </w:r>
      <w:r w:rsidRPr="00FE5DEA">
        <w:rPr>
          <w:rFonts w:ascii="Times New Roman" w:hAnsi="Times New Roman" w:cs="Times New Roman"/>
        </w:rPr>
        <w:tab/>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Institute for Genomic Biology</w:t>
      </w:r>
    </w:p>
    <w:p w14:paraId="1C6F09C3" w14:textId="46B25F11" w:rsidR="009E3054" w:rsidRPr="00FE5DEA" w:rsidRDefault="009E3054" w:rsidP="009E3054">
      <w:pPr>
        <w:spacing w:after="0"/>
        <w:rPr>
          <w:rFonts w:ascii="Times New Roman" w:hAnsi="Times New Roman" w:cs="Times New Roman"/>
        </w:rPr>
      </w:pPr>
      <w:r w:rsidRPr="00FE5DEA">
        <w:rPr>
          <w:rFonts w:ascii="Times New Roman" w:hAnsi="Times New Roman" w:cs="Times New Roman"/>
          <w:b/>
          <w:bCs/>
        </w:rPr>
        <w:t xml:space="preserve">Danielle Fleenor, </w:t>
      </w:r>
      <w:r w:rsidRPr="00FE5DEA">
        <w:rPr>
          <w:rFonts w:ascii="Times New Roman" w:hAnsi="Times New Roman" w:cs="Times New Roman"/>
          <w:b/>
          <w:bCs/>
          <w:i/>
          <w:iCs/>
        </w:rPr>
        <w:t>ex officio</w:t>
      </w:r>
      <w:r w:rsidRPr="00FE5DEA">
        <w:rPr>
          <w:rFonts w:ascii="Times New Roman" w:hAnsi="Times New Roman" w:cs="Times New Roman"/>
        </w:rPr>
        <w:tab/>
      </w:r>
      <w:r w:rsidRPr="00FE5DEA">
        <w:rPr>
          <w:rFonts w:ascii="Times New Roman" w:hAnsi="Times New Roman" w:cs="Times New Roman"/>
        </w:rPr>
        <w:tab/>
      </w:r>
      <w:r>
        <w:rPr>
          <w:rFonts w:ascii="Times New Roman" w:hAnsi="Times New Roman" w:cs="Times New Roman"/>
        </w:rPr>
        <w:tab/>
      </w:r>
      <w:r w:rsidRPr="00FE5DEA">
        <w:rPr>
          <w:rFonts w:ascii="Times New Roman" w:hAnsi="Times New Roman" w:cs="Times New Roman"/>
        </w:rPr>
        <w:t>Office of the Vice Chancellor for Diversity, Equity &amp; Inclusion</w:t>
      </w:r>
    </w:p>
    <w:p w14:paraId="6AD63CA1" w14:textId="77777777" w:rsidR="009E3054" w:rsidRPr="00FE5DEA" w:rsidRDefault="009E3054" w:rsidP="009E3054">
      <w:pPr>
        <w:spacing w:after="0" w:line="240" w:lineRule="auto"/>
        <w:rPr>
          <w:rFonts w:ascii="Times New Roman" w:hAnsi="Times New Roman" w:cs="Times New Roman"/>
        </w:rPr>
      </w:pPr>
    </w:p>
    <w:p w14:paraId="37E0CE92" w14:textId="77777777" w:rsidR="009E3054" w:rsidRPr="00FE5DEA" w:rsidRDefault="009E3054" w:rsidP="009E3054">
      <w:pPr>
        <w:spacing w:after="0" w:line="240" w:lineRule="auto"/>
        <w:rPr>
          <w:rFonts w:ascii="Times New Roman" w:hAnsi="Times New Roman" w:cs="Times New Roman"/>
        </w:rPr>
      </w:pPr>
    </w:p>
    <w:p w14:paraId="46618809"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Dear Colleagues:</w:t>
      </w:r>
    </w:p>
    <w:p w14:paraId="26ACA8AC" w14:textId="77777777" w:rsidR="009E3054" w:rsidRPr="00FE5DEA" w:rsidRDefault="009E3054" w:rsidP="009E3054">
      <w:pPr>
        <w:spacing w:after="0" w:line="240" w:lineRule="auto"/>
        <w:rPr>
          <w:rFonts w:ascii="Times New Roman" w:hAnsi="Times New Roman" w:cs="Times New Roman"/>
        </w:rPr>
      </w:pPr>
    </w:p>
    <w:p w14:paraId="48CF9B6F"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The American Academy of Pediatrics recommends nursing mothers breastfeed for a minimum of one year when possible.</w:t>
      </w:r>
      <w:r w:rsidRPr="00FE5DEA">
        <w:rPr>
          <w:rStyle w:val="FootnoteReference"/>
          <w:rFonts w:ascii="Times New Roman" w:hAnsi="Times New Roman" w:cs="Times New Roman"/>
        </w:rPr>
        <w:footnoteReference w:id="1"/>
      </w:r>
      <w:r w:rsidRPr="00FE5DEA">
        <w:rPr>
          <w:rFonts w:ascii="Times New Roman" w:hAnsi="Times New Roman" w:cs="Times New Roman"/>
        </w:rPr>
        <w:t xml:space="preserve"> Lactation spaces support families and working mothers, and by extension, the organizations where they work and study by reducing employee and student departures and absenteeism and by increasing morale and productivity. The availability of employer and school-provided lactation spaces minimize the need for a nursing parent to have to decide between leaving the workforce or school in favor of continuing to breastfeed child(ren) or potentially prematurely terminating breastfeeding.</w:t>
      </w:r>
      <w:r w:rsidRPr="00FE5DEA">
        <w:rPr>
          <w:rStyle w:val="FootnoteReference"/>
          <w:rFonts w:ascii="Times New Roman" w:hAnsi="Times New Roman" w:cs="Times New Roman"/>
        </w:rPr>
        <w:footnoteReference w:id="2"/>
      </w:r>
      <w:r w:rsidRPr="00FE5DEA">
        <w:rPr>
          <w:rFonts w:ascii="Times New Roman" w:hAnsi="Times New Roman" w:cs="Times New Roman"/>
        </w:rPr>
        <w:t xml:space="preserve"> For many nursing parents who return to work or school after a leave and desire to continue breastfeeding, finding a private, secure, and adequately equipped space to express milk at work or between classes is difficult. Additionally, identifying a suitable lactation space must be done well in advance of returning from leave and requires undergoing a process to find space. For working mothers, it also means establishing a semi-formal to formal agreement between the employee and supervisor to allow the employee the time and space to pump. </w:t>
      </w:r>
    </w:p>
    <w:p w14:paraId="5F8AE011" w14:textId="77777777" w:rsidR="009E3054" w:rsidRPr="00FE5DEA" w:rsidRDefault="009E3054" w:rsidP="009E3054">
      <w:pPr>
        <w:spacing w:after="0" w:line="240" w:lineRule="auto"/>
        <w:rPr>
          <w:rFonts w:ascii="Times New Roman" w:hAnsi="Times New Roman" w:cs="Times New Roman"/>
        </w:rPr>
      </w:pPr>
    </w:p>
    <w:p w14:paraId="6DC2D7D8"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 xml:space="preserve">At Illinois, we are required to reasonably accommodate nursing mothers who wish to express milk; however, employees must invoke the </w:t>
      </w:r>
      <w:hyperlink r:id="rId11" w:history="1">
        <w:r w:rsidRPr="00FE5DEA">
          <w:rPr>
            <w:rStyle w:val="Hyperlink"/>
            <w:rFonts w:ascii="Times New Roman" w:hAnsi="Times New Roman" w:cs="Times New Roman"/>
          </w:rPr>
          <w:t>Nursing Mothers in the Workplace Policy</w:t>
        </w:r>
      </w:hyperlink>
      <w:r w:rsidRPr="00FE5DEA">
        <w:rPr>
          <w:rFonts w:ascii="Times New Roman" w:hAnsi="Times New Roman" w:cs="Times New Roman"/>
        </w:rPr>
        <w:t xml:space="preserve"> and undergo a </w:t>
      </w:r>
      <w:hyperlink r:id="rId12" w:history="1">
        <w:r w:rsidRPr="00FE5DEA">
          <w:rPr>
            <w:rStyle w:val="Hyperlink"/>
            <w:rFonts w:ascii="Times New Roman" w:hAnsi="Times New Roman" w:cs="Times New Roman"/>
          </w:rPr>
          <w:t>process</w:t>
        </w:r>
      </w:hyperlink>
      <w:r w:rsidRPr="00FE5DEA">
        <w:rPr>
          <w:rFonts w:ascii="Times New Roman" w:hAnsi="Times New Roman" w:cs="Times New Roman"/>
        </w:rPr>
        <w:t xml:space="preserve"> to receive such accommodations, and students who need to pump between classes must try to find a lactation room in close proximity to their classes. </w:t>
      </w:r>
      <w:proofErr w:type="gramStart"/>
      <w:r w:rsidRPr="00FE5DEA">
        <w:rPr>
          <w:rFonts w:ascii="Times New Roman" w:hAnsi="Times New Roman" w:cs="Times New Roman"/>
        </w:rPr>
        <w:t>In an effort to</w:t>
      </w:r>
      <w:proofErr w:type="gramEnd"/>
      <w:r w:rsidRPr="00FE5DEA">
        <w:rPr>
          <w:rFonts w:ascii="Times New Roman" w:hAnsi="Times New Roman" w:cs="Times New Roman"/>
        </w:rPr>
        <w:t xml:space="preserve"> proactively create a more welcoming, inclusive, and equitable campus for lactating faculty, staff, and students, there is a need to establish more publicly available lactation spaces on campus. Doing so reduces some of the burden on parents who are breastfeeding amidst returning to work or pursuing a degree program. </w:t>
      </w:r>
    </w:p>
    <w:p w14:paraId="66DF7A58" w14:textId="77777777" w:rsidR="009E3054" w:rsidRPr="00FE5DEA" w:rsidRDefault="009E3054" w:rsidP="009E3054">
      <w:pPr>
        <w:spacing w:after="0" w:line="240" w:lineRule="auto"/>
        <w:rPr>
          <w:rFonts w:ascii="Times New Roman" w:hAnsi="Times New Roman" w:cs="Times New Roman"/>
        </w:rPr>
      </w:pPr>
    </w:p>
    <w:p w14:paraId="26656BFF"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lastRenderedPageBreak/>
        <w:t xml:space="preserve">This working group will review the work and recommendations of the informal working group, dubbed </w:t>
      </w:r>
      <w:proofErr w:type="spellStart"/>
      <w:r w:rsidRPr="00FE5DEA">
        <w:rPr>
          <w:rFonts w:ascii="Times New Roman" w:hAnsi="Times New Roman" w:cs="Times New Roman"/>
        </w:rPr>
        <w:t>LacNation</w:t>
      </w:r>
      <w:proofErr w:type="spellEnd"/>
      <w:r w:rsidRPr="00FE5DEA">
        <w:rPr>
          <w:rFonts w:ascii="Times New Roman" w:hAnsi="Times New Roman" w:cs="Times New Roman"/>
        </w:rPr>
        <w:t xml:space="preserve">, that convened in 2019-20 with the intent of calling attention to the lack of publicly available lactation spaces on campus. This working group will resume and expand on the laudable efforts of those faculty and staff to achieve the following: </w:t>
      </w:r>
    </w:p>
    <w:p w14:paraId="1BECC9F0" w14:textId="77777777" w:rsidR="009E3054" w:rsidRPr="00FE5DEA" w:rsidRDefault="009E3054" w:rsidP="009E3054">
      <w:pPr>
        <w:spacing w:after="0" w:line="240" w:lineRule="auto"/>
        <w:rPr>
          <w:rFonts w:ascii="Times New Roman" w:hAnsi="Times New Roman" w:cs="Times New Roman"/>
        </w:rPr>
      </w:pPr>
    </w:p>
    <w:p w14:paraId="660BCDC8"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Identify and confirm existing lactation spaces</w:t>
      </w:r>
    </w:p>
    <w:p w14:paraId="6DE26A70"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Assess feasibility of increasing lactation spaces, identify potential locations, and the process for establishing new lactation spaces.</w:t>
      </w:r>
    </w:p>
    <w:p w14:paraId="221A4366"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Develop a lactation space policy.</w:t>
      </w:r>
    </w:p>
    <w:p w14:paraId="64986B81"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Develop protocol to regularly review known spaces and assess for compliance with the Nursing Mothers in the Workplace Policy and the lactation space policy (to be developed).</w:t>
      </w:r>
    </w:p>
    <w:p w14:paraId="466130B2"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Determine required and desired equipment and who assumes responsibility for purchasing and maintaining equipment.</w:t>
      </w:r>
    </w:p>
    <w:p w14:paraId="1995E7AC"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 xml:space="preserve">Identify web space/app to maintain list of lactation spaces and other relevant information (public or departmental use only, online reservation system, lactation space policy, applicable federal and state </w:t>
      </w:r>
      <w:proofErr w:type="gramStart"/>
      <w:r w:rsidRPr="00FE5DEA">
        <w:rPr>
          <w:rFonts w:ascii="Times New Roman" w:hAnsi="Times New Roman" w:cs="Times New Roman"/>
        </w:rPr>
        <w:t>laws</w:t>
      </w:r>
      <w:proofErr w:type="gramEnd"/>
      <w:r w:rsidRPr="00FE5DEA">
        <w:rPr>
          <w:rFonts w:ascii="Times New Roman" w:hAnsi="Times New Roman" w:cs="Times New Roman"/>
        </w:rPr>
        <w:t xml:space="preserve"> and other guidance).  </w:t>
      </w:r>
    </w:p>
    <w:p w14:paraId="26E55E25" w14:textId="77777777" w:rsidR="009E3054" w:rsidRPr="00FE5DEA" w:rsidRDefault="009E3054" w:rsidP="009E3054">
      <w:pPr>
        <w:pStyle w:val="ListParagraph"/>
        <w:numPr>
          <w:ilvl w:val="0"/>
          <w:numId w:val="1"/>
        </w:numPr>
        <w:spacing w:after="0" w:line="240" w:lineRule="auto"/>
        <w:rPr>
          <w:rFonts w:ascii="Times New Roman" w:hAnsi="Times New Roman" w:cs="Times New Roman"/>
        </w:rPr>
      </w:pPr>
      <w:r w:rsidRPr="00FE5DEA">
        <w:rPr>
          <w:rFonts w:ascii="Times New Roman" w:hAnsi="Times New Roman" w:cs="Times New Roman"/>
        </w:rPr>
        <w:t>Develop lactation space use guidelines (reservation, personal use expectations, reporting issues, etc.)</w:t>
      </w:r>
    </w:p>
    <w:p w14:paraId="48596ECF" w14:textId="77777777" w:rsidR="009E3054" w:rsidRPr="00FE5DEA" w:rsidRDefault="009E3054" w:rsidP="009E3054">
      <w:pPr>
        <w:spacing w:after="0" w:line="240" w:lineRule="auto"/>
        <w:rPr>
          <w:rFonts w:ascii="Times New Roman" w:hAnsi="Times New Roman" w:cs="Times New Roman"/>
        </w:rPr>
      </w:pPr>
    </w:p>
    <w:p w14:paraId="29FCCBF9"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 xml:space="preserve">Kaamilyah Abdullah-Span and Kasey Umland will co-chair chair the working group. The group will meet monthly beginning in December and for the duration of the spring semester. The working group shall submit a status report reflecting its progress, noting any challenges or barriers to its work, and its recommendations for future action and implementation by May 1, 2023. </w:t>
      </w:r>
    </w:p>
    <w:p w14:paraId="6229E1F4" w14:textId="77777777" w:rsidR="009E3054" w:rsidRPr="00FE5DEA" w:rsidRDefault="009E3054" w:rsidP="009E3054">
      <w:pPr>
        <w:spacing w:after="0" w:line="240" w:lineRule="auto"/>
        <w:rPr>
          <w:rFonts w:ascii="Times New Roman" w:hAnsi="Times New Roman" w:cs="Times New Roman"/>
        </w:rPr>
      </w:pPr>
    </w:p>
    <w:p w14:paraId="7BCE26F4"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Thank you in advance for your commitment to doing this important work for the campus. Joan Wingo will contact you shortly to schedule meetings for the academic year.</w:t>
      </w:r>
    </w:p>
    <w:p w14:paraId="2EB94C43" w14:textId="77777777" w:rsidR="009E3054" w:rsidRPr="00FE5DEA" w:rsidRDefault="009E3054" w:rsidP="009E3054">
      <w:pPr>
        <w:spacing w:after="0" w:line="240" w:lineRule="auto"/>
        <w:rPr>
          <w:rFonts w:ascii="Times New Roman" w:hAnsi="Times New Roman" w:cs="Times New Roman"/>
        </w:rPr>
      </w:pPr>
    </w:p>
    <w:p w14:paraId="15AF764B"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 xml:space="preserve">Sincerely, </w:t>
      </w:r>
    </w:p>
    <w:p w14:paraId="0759C775" w14:textId="77777777" w:rsidR="009E3054" w:rsidRPr="00FE5DEA" w:rsidRDefault="009E3054" w:rsidP="009E3054">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79180316" wp14:editId="293B6E23">
            <wp:simplePos x="0" y="0"/>
            <wp:positionH relativeFrom="margin">
              <wp:posOffset>85725</wp:posOffset>
            </wp:positionH>
            <wp:positionV relativeFrom="paragraph">
              <wp:posOffset>224155</wp:posOffset>
            </wp:positionV>
            <wp:extent cx="2276475" cy="504825"/>
            <wp:effectExtent l="0" t="0" r="9525" b="9525"/>
            <wp:wrapTopAndBottom/>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475" cy="504825"/>
                    </a:xfrm>
                    <a:prstGeom prst="rect">
                      <a:avLst/>
                    </a:prstGeom>
                  </pic:spPr>
                </pic:pic>
              </a:graphicData>
            </a:graphic>
            <wp14:sizeRelH relativeFrom="page">
              <wp14:pctWidth>0</wp14:pctWidth>
            </wp14:sizeRelH>
            <wp14:sizeRelV relativeFrom="page">
              <wp14:pctHeight>0</wp14:pctHeight>
            </wp14:sizeRelV>
          </wp:anchor>
        </w:drawing>
      </w:r>
    </w:p>
    <w:p w14:paraId="1A458D6D" w14:textId="77777777" w:rsidR="009E3054" w:rsidRPr="00FE5DEA" w:rsidRDefault="009E3054" w:rsidP="009E3054">
      <w:pPr>
        <w:spacing w:after="0" w:line="240" w:lineRule="auto"/>
        <w:rPr>
          <w:rFonts w:ascii="Times New Roman" w:hAnsi="Times New Roman" w:cs="Times New Roman"/>
        </w:rPr>
      </w:pPr>
    </w:p>
    <w:p w14:paraId="794F51BB" w14:textId="77777777" w:rsidR="009E3054" w:rsidRPr="00FE5DEA" w:rsidRDefault="009E3054" w:rsidP="009E3054">
      <w:pPr>
        <w:spacing w:after="0" w:line="240" w:lineRule="auto"/>
        <w:rPr>
          <w:rFonts w:ascii="Times New Roman" w:hAnsi="Times New Roman" w:cs="Times New Roman"/>
        </w:rPr>
      </w:pPr>
      <w:r w:rsidRPr="00FE5DEA">
        <w:rPr>
          <w:rFonts w:ascii="Times New Roman" w:hAnsi="Times New Roman" w:cs="Times New Roman"/>
        </w:rPr>
        <w:t>Gioconda Guerra Pérez, PhD</w:t>
      </w:r>
    </w:p>
    <w:p w14:paraId="72FF698B" w14:textId="28144DDF" w:rsidR="009E3054" w:rsidRDefault="009E3054" w:rsidP="009E3054">
      <w:pPr>
        <w:spacing w:after="0" w:line="240" w:lineRule="auto"/>
        <w:rPr>
          <w:rFonts w:ascii="Times New Roman" w:hAnsi="Times New Roman" w:cs="Times New Roman"/>
        </w:rPr>
      </w:pPr>
      <w:r w:rsidRPr="00FE5DEA">
        <w:rPr>
          <w:rFonts w:ascii="Times New Roman" w:hAnsi="Times New Roman" w:cs="Times New Roman"/>
        </w:rPr>
        <w:t xml:space="preserve">Executive Associate Vice Chancellor for Diversity </w:t>
      </w:r>
    </w:p>
    <w:p w14:paraId="2DFC27AC" w14:textId="3D8ACC26" w:rsidR="00831E47" w:rsidRDefault="00831E47" w:rsidP="009E3054">
      <w:pPr>
        <w:spacing w:after="0" w:line="240" w:lineRule="auto"/>
        <w:rPr>
          <w:rFonts w:ascii="Times New Roman" w:hAnsi="Times New Roman" w:cs="Times New Roman"/>
        </w:rPr>
      </w:pPr>
    </w:p>
    <w:p w14:paraId="2543451D" w14:textId="60A5F84B" w:rsidR="004E3763" w:rsidRDefault="00831E47" w:rsidP="009E3054">
      <w:pPr>
        <w:spacing w:after="0" w:line="240" w:lineRule="auto"/>
        <w:rPr>
          <w:rFonts w:ascii="Times New Roman" w:hAnsi="Times New Roman" w:cs="Times New Roman"/>
        </w:rPr>
      </w:pPr>
      <w:r>
        <w:rPr>
          <w:rFonts w:ascii="Times New Roman" w:hAnsi="Times New Roman" w:cs="Times New Roman"/>
        </w:rPr>
        <w:t>Cc:</w:t>
      </w:r>
      <w:r w:rsidR="004E3763">
        <w:rPr>
          <w:rFonts w:ascii="Times New Roman" w:hAnsi="Times New Roman" w:cs="Times New Roman"/>
        </w:rPr>
        <w:tab/>
      </w:r>
      <w:r>
        <w:rPr>
          <w:rFonts w:ascii="Times New Roman" w:hAnsi="Times New Roman" w:cs="Times New Roman"/>
        </w:rPr>
        <w:t>Jim Hintz</w:t>
      </w:r>
      <w:r w:rsidR="004E3763">
        <w:rPr>
          <w:rFonts w:ascii="Times New Roman" w:hAnsi="Times New Roman" w:cs="Times New Roman"/>
        </w:rPr>
        <w:t>, PhD</w:t>
      </w:r>
    </w:p>
    <w:p w14:paraId="31B2955C" w14:textId="2D620AC0" w:rsidR="00831E47" w:rsidRPr="00FE5DEA" w:rsidRDefault="00831E47" w:rsidP="004E3763">
      <w:pPr>
        <w:spacing w:after="0" w:line="240" w:lineRule="auto"/>
        <w:ind w:firstLine="720"/>
        <w:rPr>
          <w:rFonts w:ascii="Times New Roman" w:hAnsi="Times New Roman" w:cs="Times New Roman"/>
        </w:rPr>
      </w:pPr>
      <w:r>
        <w:rPr>
          <w:rFonts w:ascii="Times New Roman" w:hAnsi="Times New Roman" w:cs="Times New Roman"/>
        </w:rPr>
        <w:t>Associate Vice Chancellor</w:t>
      </w:r>
      <w:r w:rsidR="004E3763">
        <w:rPr>
          <w:rFonts w:ascii="Times New Roman" w:hAnsi="Times New Roman" w:cs="Times New Roman"/>
        </w:rPr>
        <w:t xml:space="preserve"> for </w:t>
      </w:r>
      <w:r>
        <w:rPr>
          <w:rFonts w:ascii="Times New Roman" w:hAnsi="Times New Roman" w:cs="Times New Roman"/>
        </w:rPr>
        <w:t>Student Success, Inclusion and Belonging</w:t>
      </w:r>
    </w:p>
    <w:p w14:paraId="4B80E804" w14:textId="77777777" w:rsidR="009E3054" w:rsidRDefault="009E3054" w:rsidP="009E3054">
      <w:pPr>
        <w:spacing w:after="0" w:line="240" w:lineRule="auto"/>
      </w:pPr>
    </w:p>
    <w:p w14:paraId="2B51B84C" w14:textId="77777777" w:rsidR="009E3054" w:rsidRDefault="009E3054" w:rsidP="009E3054">
      <w:pPr>
        <w:spacing w:after="0" w:line="240" w:lineRule="auto"/>
      </w:pPr>
      <w:r>
        <w:t xml:space="preserve"> </w:t>
      </w:r>
    </w:p>
    <w:p w14:paraId="69490B95" w14:textId="324E4146" w:rsidR="00F03581" w:rsidRPr="00E2640A" w:rsidRDefault="00F03581" w:rsidP="00700DE5">
      <w:pPr>
        <w:rPr>
          <w:rFonts w:ascii="Times New Roman" w:hAnsi="Times New Roman" w:cs="Times New Roman"/>
          <w:sz w:val="24"/>
          <w:szCs w:val="24"/>
        </w:rPr>
      </w:pPr>
    </w:p>
    <w:p w14:paraId="7F2AF4B7" w14:textId="2DFB0BF7" w:rsidR="00F03581" w:rsidRPr="00E2640A" w:rsidRDefault="00F03581" w:rsidP="00700DE5">
      <w:pPr>
        <w:rPr>
          <w:rFonts w:ascii="Times New Roman" w:hAnsi="Times New Roman" w:cs="Times New Roman"/>
          <w:sz w:val="24"/>
          <w:szCs w:val="24"/>
        </w:rPr>
      </w:pPr>
    </w:p>
    <w:p w14:paraId="1306C366" w14:textId="0582CA2B" w:rsidR="00F03581" w:rsidRDefault="00F03581" w:rsidP="00700DE5"/>
    <w:p w14:paraId="05928A3F" w14:textId="61CE5652" w:rsidR="00F03581" w:rsidRDefault="00F03581" w:rsidP="00700DE5"/>
    <w:p w14:paraId="43D273E9" w14:textId="7BB58F9A" w:rsidR="00F03581" w:rsidRDefault="00F03581" w:rsidP="00700DE5"/>
    <w:p w14:paraId="7F52FE9A" w14:textId="2DFE5D4C" w:rsidR="00F03581" w:rsidRDefault="00F03581" w:rsidP="00700DE5"/>
    <w:p w14:paraId="124DF01F" w14:textId="5301A1FD" w:rsidR="00F03581" w:rsidRDefault="00F03581" w:rsidP="00700DE5"/>
    <w:p w14:paraId="00B040C1" w14:textId="04B0D76D" w:rsidR="00F03581" w:rsidRDefault="00F03581" w:rsidP="00700DE5"/>
    <w:p w14:paraId="0F4523A1" w14:textId="6A748AD8" w:rsidR="00F03581" w:rsidRDefault="00F03581" w:rsidP="00700DE5"/>
    <w:p w14:paraId="13FF799D" w14:textId="4AE92C5D" w:rsidR="00F03581" w:rsidRDefault="00F03581" w:rsidP="00700DE5"/>
    <w:p w14:paraId="6E57CBB1" w14:textId="392E3252" w:rsidR="00F03581" w:rsidRDefault="00F03581" w:rsidP="00700DE5"/>
    <w:p w14:paraId="3C4D58B8" w14:textId="7E515804" w:rsidR="00F03581" w:rsidRDefault="00F03581" w:rsidP="00700DE5"/>
    <w:p w14:paraId="11AA951B" w14:textId="5826E5D4" w:rsidR="00F03581" w:rsidRDefault="00F03581" w:rsidP="00700DE5"/>
    <w:p w14:paraId="674BD89F" w14:textId="63C22719" w:rsidR="00F03581" w:rsidRDefault="00F03581" w:rsidP="00700DE5"/>
    <w:p w14:paraId="2A62D408" w14:textId="2C6D0A9A" w:rsidR="00F03581" w:rsidRDefault="00F03581" w:rsidP="00700DE5"/>
    <w:p w14:paraId="6E3C8BA9" w14:textId="23C6CACE" w:rsidR="00F03581" w:rsidRDefault="00F03581" w:rsidP="00700DE5"/>
    <w:p w14:paraId="1C5F16C8" w14:textId="77777777" w:rsidR="00F03581" w:rsidRDefault="00F03581" w:rsidP="00700DE5"/>
    <w:sectPr w:rsidR="00F03581" w:rsidSect="00897436">
      <w:type w:val="continuous"/>
      <w:pgSz w:w="12240" w:h="15840" w:code="1"/>
      <w:pgMar w:top="720" w:right="720" w:bottom="720" w:left="72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9052" w14:textId="77777777" w:rsidR="009309C7" w:rsidRDefault="009309C7" w:rsidP="00EB4C9F">
      <w:pPr>
        <w:spacing w:after="0" w:line="240" w:lineRule="auto"/>
      </w:pPr>
      <w:r>
        <w:separator/>
      </w:r>
    </w:p>
  </w:endnote>
  <w:endnote w:type="continuationSeparator" w:id="0">
    <w:p w14:paraId="1FEA76C7" w14:textId="77777777" w:rsidR="009309C7" w:rsidRDefault="009309C7"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394072-BE8F-4ECD-8366-1074000493CA}"/>
    <w:embedBold r:id="rId2" w:fontKey="{C6275A6F-D778-444A-9872-17292BEE4703}"/>
    <w:embedItalic r:id="rId3" w:fontKey="{4DDB4A08-4C2E-4219-BC73-41653A0E12CB}"/>
    <w:embedBoldItalic r:id="rId4" w:fontKey="{57AFB616-F807-4743-89BE-5DB4ECB218C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F5E1" w14:textId="457683A8" w:rsidR="00EB4C9F" w:rsidRDefault="002C300E">
    <w:pPr>
      <w:pStyle w:val="Footer"/>
    </w:pPr>
    <w:r>
      <w:rPr>
        <w:noProof/>
      </w:rPr>
      <w:drawing>
        <wp:inline distT="0" distB="0" distL="0" distR="0" wp14:anchorId="6EA58B5C" wp14:editId="34858882">
          <wp:extent cx="5924550" cy="504825"/>
          <wp:effectExtent l="0" t="0" r="0" b="9525"/>
          <wp:docPr id="172" name="Graph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HANCELLOR_OAE_footer_0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24550" cy="5048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918F" w14:textId="7564873E" w:rsidR="00EB4C9F" w:rsidRDefault="002C300E">
    <w:pPr>
      <w:pStyle w:val="Footer"/>
    </w:pPr>
    <w:r>
      <w:rPr>
        <w:noProof/>
      </w:rPr>
      <w:drawing>
        <wp:inline distT="0" distB="0" distL="0" distR="0" wp14:anchorId="2CA53B6D" wp14:editId="0685D709">
          <wp:extent cx="3095625" cy="504825"/>
          <wp:effectExtent l="0" t="0" r="9525" b="9525"/>
          <wp:docPr id="171" name="Graph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HANCELLOR_OAE_footer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09562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D9575" w14:textId="77777777" w:rsidR="009309C7" w:rsidRDefault="009309C7" w:rsidP="00EB4C9F">
      <w:pPr>
        <w:spacing w:after="0" w:line="240" w:lineRule="auto"/>
      </w:pPr>
      <w:r>
        <w:separator/>
      </w:r>
    </w:p>
  </w:footnote>
  <w:footnote w:type="continuationSeparator" w:id="0">
    <w:p w14:paraId="759AD4B4" w14:textId="77777777" w:rsidR="009309C7" w:rsidRDefault="009309C7" w:rsidP="00EB4C9F">
      <w:pPr>
        <w:spacing w:after="0" w:line="240" w:lineRule="auto"/>
      </w:pPr>
      <w:r>
        <w:continuationSeparator/>
      </w:r>
    </w:p>
  </w:footnote>
  <w:footnote w:id="1">
    <w:p w14:paraId="67FCF407" w14:textId="77777777" w:rsidR="009E3054" w:rsidRPr="0089403F" w:rsidRDefault="009E3054" w:rsidP="009E3054">
      <w:pPr>
        <w:pStyle w:val="FootnoteText"/>
      </w:pPr>
      <w:r>
        <w:rPr>
          <w:rStyle w:val="FootnoteReference"/>
        </w:rPr>
        <w:footnoteRef/>
      </w:r>
      <w:r>
        <w:t xml:space="preserve"> </w:t>
      </w:r>
      <w:r w:rsidRPr="0089403F">
        <w:rPr>
          <w:sz w:val="13"/>
          <w:szCs w:val="13"/>
        </w:rPr>
        <w:t xml:space="preserve">Arthur I. </w:t>
      </w:r>
      <w:proofErr w:type="spellStart"/>
      <w:proofErr w:type="gramStart"/>
      <w:r w:rsidRPr="0089403F">
        <w:rPr>
          <w:sz w:val="13"/>
          <w:szCs w:val="13"/>
        </w:rPr>
        <w:t>Eidelman,A</w:t>
      </w:r>
      <w:proofErr w:type="spellEnd"/>
      <w:r w:rsidRPr="0089403F">
        <w:rPr>
          <w:sz w:val="13"/>
          <w:szCs w:val="13"/>
        </w:rPr>
        <w:t>.</w:t>
      </w:r>
      <w:proofErr w:type="gramEnd"/>
      <w:r w:rsidRPr="0089403F">
        <w:rPr>
          <w:sz w:val="13"/>
          <w:szCs w:val="13"/>
        </w:rPr>
        <w:t xml:space="preserve">, </w:t>
      </w:r>
      <w:proofErr w:type="spellStart"/>
      <w:r w:rsidRPr="0089403F">
        <w:rPr>
          <w:sz w:val="13"/>
          <w:szCs w:val="13"/>
        </w:rPr>
        <w:t>Schanler</w:t>
      </w:r>
      <w:proofErr w:type="spellEnd"/>
      <w:r w:rsidRPr="0089403F">
        <w:rPr>
          <w:sz w:val="13"/>
          <w:szCs w:val="13"/>
        </w:rPr>
        <w:t xml:space="preserve">, R. Johnston, M., Landers, S., Noble, L., </w:t>
      </w:r>
      <w:proofErr w:type="spellStart"/>
      <w:r w:rsidRPr="0089403F">
        <w:rPr>
          <w:sz w:val="13"/>
          <w:szCs w:val="13"/>
        </w:rPr>
        <w:t>Szucs</w:t>
      </w:r>
      <w:proofErr w:type="spellEnd"/>
      <w:r w:rsidRPr="0089403F">
        <w:rPr>
          <w:sz w:val="13"/>
          <w:szCs w:val="13"/>
        </w:rPr>
        <w:t xml:space="preserve">, K. </w:t>
      </w:r>
      <w:proofErr w:type="spellStart"/>
      <w:r w:rsidRPr="0089403F">
        <w:rPr>
          <w:sz w:val="13"/>
          <w:szCs w:val="13"/>
        </w:rPr>
        <w:t>Viehmann</w:t>
      </w:r>
      <w:proofErr w:type="spellEnd"/>
      <w:r w:rsidRPr="0089403F">
        <w:rPr>
          <w:sz w:val="13"/>
          <w:szCs w:val="13"/>
        </w:rPr>
        <w:t xml:space="preserve">, L. (2012) </w:t>
      </w:r>
      <w:r w:rsidRPr="0089403F">
        <w:rPr>
          <w:i/>
          <w:iCs/>
          <w:sz w:val="13"/>
          <w:szCs w:val="13"/>
        </w:rPr>
        <w:t>Pediatrics</w:t>
      </w:r>
      <w:r w:rsidRPr="0089403F">
        <w:rPr>
          <w:sz w:val="13"/>
          <w:szCs w:val="13"/>
        </w:rPr>
        <w:t xml:space="preserve">. 129(3). </w:t>
      </w:r>
      <w:hyperlink r:id="rId1" w:history="1">
        <w:r w:rsidRPr="0089403F">
          <w:rPr>
            <w:rStyle w:val="Hyperlink"/>
            <w:sz w:val="13"/>
            <w:szCs w:val="13"/>
          </w:rPr>
          <w:t>https://doi.org/10.1542/peds.2011-3552</w:t>
        </w:r>
      </w:hyperlink>
      <w:r w:rsidRPr="0089403F">
        <w:rPr>
          <w:sz w:val="13"/>
          <w:szCs w:val="13"/>
        </w:rPr>
        <w:t>.</w:t>
      </w:r>
      <w:r>
        <w:t xml:space="preserve"> </w:t>
      </w:r>
    </w:p>
  </w:footnote>
  <w:footnote w:id="2">
    <w:p w14:paraId="6E2A9D09" w14:textId="77777777" w:rsidR="009E3054" w:rsidRPr="0089403F" w:rsidRDefault="009E3054" w:rsidP="009E3054">
      <w:pPr>
        <w:pStyle w:val="FootnoteText"/>
        <w:rPr>
          <w:rStyle w:val="markedcontent"/>
          <w:i/>
          <w:iCs/>
          <w:sz w:val="13"/>
          <w:szCs w:val="13"/>
        </w:rPr>
      </w:pPr>
      <w:r>
        <w:rPr>
          <w:rStyle w:val="FootnoteReference"/>
        </w:rPr>
        <w:footnoteRef/>
      </w:r>
      <w:r>
        <w:t xml:space="preserve"> </w:t>
      </w:r>
      <w:r>
        <w:rPr>
          <w:rStyle w:val="markedcontent"/>
          <w:sz w:val="13"/>
          <w:szCs w:val="13"/>
        </w:rPr>
        <w:t xml:space="preserve">U.S. Department of Health and Human Services, Health Resources and Services Administration (HRSA), Maternal and Child Health Bureau. (2008). </w:t>
      </w:r>
      <w:r w:rsidRPr="0089403F">
        <w:rPr>
          <w:rStyle w:val="markedcontent"/>
          <w:i/>
          <w:iCs/>
          <w:sz w:val="13"/>
          <w:szCs w:val="13"/>
        </w:rPr>
        <w:t>The Business Case for Breastfeeding: Steps for Creating a Breastfeeding Friendly Worksite.</w:t>
      </w:r>
      <w:r>
        <w:rPr>
          <w:rStyle w:val="markedcontent"/>
          <w:sz w:val="13"/>
          <w:szCs w:val="13"/>
        </w:rPr>
        <w:t xml:space="preserve"> [Pamphlet]</w:t>
      </w:r>
      <w:r w:rsidRPr="0089403F">
        <w:rPr>
          <w:rStyle w:val="markedcontent"/>
          <w:sz w:val="13"/>
          <w:szCs w:val="13"/>
        </w:rPr>
        <w:t xml:space="preserve"> </w:t>
      </w:r>
      <w:r>
        <w:rPr>
          <w:rStyle w:val="markedcontent"/>
          <w:sz w:val="13"/>
          <w:szCs w:val="13"/>
        </w:rPr>
        <w:t xml:space="preserve">Retrieved </w:t>
      </w:r>
      <w:hyperlink r:id="rId2" w:history="1">
        <w:r w:rsidRPr="004A1FC1">
          <w:rPr>
            <w:rStyle w:val="Hyperlink"/>
            <w:sz w:val="13"/>
            <w:szCs w:val="13"/>
          </w:rPr>
          <w:t>https://owh-wh-d9-dev.s3.amazonaws.com/s3fs-public/documents/bcfb_business-case-for-breastfeeding-for-business-managers.pdf</w:t>
        </w:r>
      </w:hyperlink>
      <w:r>
        <w:rPr>
          <w:rStyle w:val="markedcontent"/>
          <w:sz w:val="13"/>
          <w:szCs w:val="13"/>
        </w:rPr>
        <w:t xml:space="preserve">; see also, </w:t>
      </w:r>
      <w:r w:rsidRPr="0089403F">
        <w:rPr>
          <w:rStyle w:val="markedcontent"/>
          <w:sz w:val="13"/>
          <w:szCs w:val="13"/>
        </w:rPr>
        <w:t>U.S. Department of Education</w:t>
      </w:r>
      <w:r>
        <w:rPr>
          <w:rStyle w:val="markedcontent"/>
          <w:sz w:val="13"/>
          <w:szCs w:val="13"/>
        </w:rPr>
        <w:t xml:space="preserve"> </w:t>
      </w:r>
      <w:r w:rsidRPr="0089403F">
        <w:rPr>
          <w:rStyle w:val="markedcontent"/>
          <w:sz w:val="13"/>
          <w:szCs w:val="13"/>
        </w:rPr>
        <w:t>Office for Civil Rights</w:t>
      </w:r>
      <w:r>
        <w:rPr>
          <w:rStyle w:val="markedcontent"/>
          <w:sz w:val="13"/>
          <w:szCs w:val="13"/>
        </w:rPr>
        <w:t xml:space="preserve">. (2013). </w:t>
      </w:r>
      <w:r w:rsidRPr="0089403F">
        <w:rPr>
          <w:rStyle w:val="markedcontent"/>
          <w:i/>
          <w:iCs/>
          <w:sz w:val="13"/>
          <w:szCs w:val="13"/>
        </w:rPr>
        <w:t>Supporting the Academic Success of</w:t>
      </w:r>
    </w:p>
    <w:p w14:paraId="73D76312" w14:textId="77777777" w:rsidR="009E3054" w:rsidRDefault="009E3054" w:rsidP="009E3054">
      <w:pPr>
        <w:pStyle w:val="FootnoteText"/>
      </w:pPr>
      <w:r w:rsidRPr="0089403F">
        <w:rPr>
          <w:rStyle w:val="markedcontent"/>
          <w:i/>
          <w:iCs/>
          <w:sz w:val="13"/>
          <w:szCs w:val="13"/>
        </w:rPr>
        <w:t>Pregnant and Parenting Students</w:t>
      </w:r>
      <w:r>
        <w:rPr>
          <w:rStyle w:val="markedcontent"/>
          <w:sz w:val="13"/>
          <w:szCs w:val="13"/>
        </w:rPr>
        <w:t xml:space="preserve">. Retrieved from </w:t>
      </w:r>
      <w:hyperlink r:id="rId3" w:history="1">
        <w:r w:rsidRPr="004A1FC1">
          <w:rPr>
            <w:rStyle w:val="Hyperlink"/>
            <w:sz w:val="13"/>
            <w:szCs w:val="13"/>
          </w:rPr>
          <w:t>https://www2.ed.gov/about/offices/list/ocr/docs/pregnancy.html</w:t>
        </w:r>
      </w:hyperlink>
      <w:r>
        <w:rPr>
          <w:rStyle w:val="markedcontent"/>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2245" w14:textId="284862A9" w:rsidR="00EB4C9F" w:rsidRDefault="00EA02A3">
    <w:pPr>
      <w:pStyle w:val="Header"/>
    </w:pPr>
    <w:r>
      <w:rPr>
        <w:noProof/>
      </w:rPr>
      <w:drawing>
        <wp:inline distT="0" distB="0" distL="0" distR="0" wp14:anchorId="7BFDC5BB" wp14:editId="73291B15">
          <wp:extent cx="5934075" cy="68580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C42B8"/>
    <w:multiLevelType w:val="hybridMultilevel"/>
    <w:tmpl w:val="E66A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871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2529D"/>
    <w:rsid w:val="000614E3"/>
    <w:rsid w:val="00061E35"/>
    <w:rsid w:val="000725A9"/>
    <w:rsid w:val="000916D9"/>
    <w:rsid w:val="000A266D"/>
    <w:rsid w:val="000F7345"/>
    <w:rsid w:val="00123943"/>
    <w:rsid w:val="00132589"/>
    <w:rsid w:val="00137D24"/>
    <w:rsid w:val="00140925"/>
    <w:rsid w:val="00180C50"/>
    <w:rsid w:val="0018154F"/>
    <w:rsid w:val="00192A89"/>
    <w:rsid w:val="001A758A"/>
    <w:rsid w:val="001B1AF7"/>
    <w:rsid w:val="001F7824"/>
    <w:rsid w:val="00200B5D"/>
    <w:rsid w:val="00213E95"/>
    <w:rsid w:val="00242FA6"/>
    <w:rsid w:val="002C300E"/>
    <w:rsid w:val="002D5A37"/>
    <w:rsid w:val="002F2B8D"/>
    <w:rsid w:val="002F505C"/>
    <w:rsid w:val="0030241E"/>
    <w:rsid w:val="003213AE"/>
    <w:rsid w:val="00357A47"/>
    <w:rsid w:val="003816E5"/>
    <w:rsid w:val="00393E06"/>
    <w:rsid w:val="003F427C"/>
    <w:rsid w:val="00411239"/>
    <w:rsid w:val="004165AC"/>
    <w:rsid w:val="00477AB1"/>
    <w:rsid w:val="00487FE4"/>
    <w:rsid w:val="004A519B"/>
    <w:rsid w:val="004E3763"/>
    <w:rsid w:val="004E7B5A"/>
    <w:rsid w:val="0050121D"/>
    <w:rsid w:val="005102AC"/>
    <w:rsid w:val="00551AE3"/>
    <w:rsid w:val="00597C93"/>
    <w:rsid w:val="005B56D6"/>
    <w:rsid w:val="005C3E02"/>
    <w:rsid w:val="005C43CA"/>
    <w:rsid w:val="00617398"/>
    <w:rsid w:val="00621805"/>
    <w:rsid w:val="00643C7C"/>
    <w:rsid w:val="00654D0C"/>
    <w:rsid w:val="00667496"/>
    <w:rsid w:val="006763F5"/>
    <w:rsid w:val="006F1D5B"/>
    <w:rsid w:val="007003F9"/>
    <w:rsid w:val="00700DE5"/>
    <w:rsid w:val="00753739"/>
    <w:rsid w:val="007648E5"/>
    <w:rsid w:val="007A191A"/>
    <w:rsid w:val="007A2ADD"/>
    <w:rsid w:val="007B7D58"/>
    <w:rsid w:val="007C4F1E"/>
    <w:rsid w:val="00831B09"/>
    <w:rsid w:val="00831E47"/>
    <w:rsid w:val="00835585"/>
    <w:rsid w:val="00836529"/>
    <w:rsid w:val="00857EF2"/>
    <w:rsid w:val="00897436"/>
    <w:rsid w:val="008C343C"/>
    <w:rsid w:val="008D7FED"/>
    <w:rsid w:val="00900368"/>
    <w:rsid w:val="009108F6"/>
    <w:rsid w:val="00917EC7"/>
    <w:rsid w:val="009205C4"/>
    <w:rsid w:val="00926640"/>
    <w:rsid w:val="009309C7"/>
    <w:rsid w:val="00941AE5"/>
    <w:rsid w:val="009A3E83"/>
    <w:rsid w:val="009A5EAE"/>
    <w:rsid w:val="009C790C"/>
    <w:rsid w:val="009E3054"/>
    <w:rsid w:val="00A0181C"/>
    <w:rsid w:val="00A03DED"/>
    <w:rsid w:val="00A2070D"/>
    <w:rsid w:val="00A21F46"/>
    <w:rsid w:val="00A25E6B"/>
    <w:rsid w:val="00A358A4"/>
    <w:rsid w:val="00A37DC8"/>
    <w:rsid w:val="00A46C0B"/>
    <w:rsid w:val="00A555F9"/>
    <w:rsid w:val="00A757BA"/>
    <w:rsid w:val="00A770A8"/>
    <w:rsid w:val="00A9440D"/>
    <w:rsid w:val="00AB638A"/>
    <w:rsid w:val="00AF5DB3"/>
    <w:rsid w:val="00B048B5"/>
    <w:rsid w:val="00B23511"/>
    <w:rsid w:val="00B339C3"/>
    <w:rsid w:val="00B35859"/>
    <w:rsid w:val="00B36FDA"/>
    <w:rsid w:val="00B37D4E"/>
    <w:rsid w:val="00B56809"/>
    <w:rsid w:val="00B6428C"/>
    <w:rsid w:val="00BD38B0"/>
    <w:rsid w:val="00C07C4A"/>
    <w:rsid w:val="00C43DA5"/>
    <w:rsid w:val="00C56368"/>
    <w:rsid w:val="00C60BEB"/>
    <w:rsid w:val="00C625ED"/>
    <w:rsid w:val="00CC7C0D"/>
    <w:rsid w:val="00CD4688"/>
    <w:rsid w:val="00D20271"/>
    <w:rsid w:val="00D22BF9"/>
    <w:rsid w:val="00D24FF2"/>
    <w:rsid w:val="00D42B2E"/>
    <w:rsid w:val="00D64640"/>
    <w:rsid w:val="00D776DF"/>
    <w:rsid w:val="00D8639D"/>
    <w:rsid w:val="00E2640A"/>
    <w:rsid w:val="00E31A9B"/>
    <w:rsid w:val="00E411A8"/>
    <w:rsid w:val="00E65DD6"/>
    <w:rsid w:val="00EA02A3"/>
    <w:rsid w:val="00EB4C9F"/>
    <w:rsid w:val="00EC4FF6"/>
    <w:rsid w:val="00EE330B"/>
    <w:rsid w:val="00EE45F4"/>
    <w:rsid w:val="00F03581"/>
    <w:rsid w:val="00F140EB"/>
    <w:rsid w:val="00F42E0D"/>
    <w:rsid w:val="00F4476A"/>
    <w:rsid w:val="00F45F81"/>
    <w:rsid w:val="00F51002"/>
    <w:rsid w:val="00F51E9F"/>
    <w:rsid w:val="00F52EE9"/>
    <w:rsid w:val="00F746D4"/>
    <w:rsid w:val="00F82D2E"/>
    <w:rsid w:val="00F837C5"/>
    <w:rsid w:val="00F90CA1"/>
    <w:rsid w:val="00F93B24"/>
    <w:rsid w:val="00FB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character" w:styleId="Hyperlink">
    <w:name w:val="Hyperlink"/>
    <w:basedOn w:val="DefaultParagraphFont"/>
    <w:uiPriority w:val="99"/>
    <w:unhideWhenUsed/>
    <w:rsid w:val="00D20271"/>
    <w:rPr>
      <w:color w:val="0563C1" w:themeColor="hyperlink"/>
      <w:u w:val="single"/>
    </w:rPr>
  </w:style>
  <w:style w:type="character" w:styleId="UnresolvedMention">
    <w:name w:val="Unresolved Mention"/>
    <w:basedOn w:val="DefaultParagraphFont"/>
    <w:uiPriority w:val="99"/>
    <w:semiHidden/>
    <w:unhideWhenUsed/>
    <w:rsid w:val="00D20271"/>
    <w:rPr>
      <w:color w:val="605E5C"/>
      <w:shd w:val="clear" w:color="auto" w:fill="E1DFDD"/>
    </w:rPr>
  </w:style>
  <w:style w:type="paragraph" w:styleId="ListParagraph">
    <w:name w:val="List Paragraph"/>
    <w:basedOn w:val="Normal"/>
    <w:uiPriority w:val="34"/>
    <w:qFormat/>
    <w:rsid w:val="009E3054"/>
    <w:pPr>
      <w:ind w:left="720"/>
      <w:contextualSpacing/>
    </w:pPr>
  </w:style>
  <w:style w:type="paragraph" w:styleId="FootnoteText">
    <w:name w:val="footnote text"/>
    <w:basedOn w:val="Normal"/>
    <w:link w:val="FootnoteTextChar"/>
    <w:uiPriority w:val="99"/>
    <w:unhideWhenUsed/>
    <w:rsid w:val="009E3054"/>
    <w:pPr>
      <w:spacing w:after="0" w:line="240" w:lineRule="auto"/>
    </w:pPr>
    <w:rPr>
      <w:sz w:val="20"/>
      <w:szCs w:val="20"/>
    </w:rPr>
  </w:style>
  <w:style w:type="character" w:customStyle="1" w:styleId="FootnoteTextChar">
    <w:name w:val="Footnote Text Char"/>
    <w:basedOn w:val="DefaultParagraphFont"/>
    <w:link w:val="FootnoteText"/>
    <w:uiPriority w:val="99"/>
    <w:rsid w:val="009E3054"/>
    <w:rPr>
      <w:sz w:val="20"/>
      <w:szCs w:val="20"/>
    </w:rPr>
  </w:style>
  <w:style w:type="character" w:styleId="FootnoteReference">
    <w:name w:val="footnote reference"/>
    <w:basedOn w:val="DefaultParagraphFont"/>
    <w:uiPriority w:val="99"/>
    <w:semiHidden/>
    <w:unhideWhenUsed/>
    <w:rsid w:val="009E3054"/>
    <w:rPr>
      <w:vertAlign w:val="superscript"/>
    </w:rPr>
  </w:style>
  <w:style w:type="character" w:customStyle="1" w:styleId="markedcontent">
    <w:name w:val="markedcontent"/>
    <w:basedOn w:val="DefaultParagraphFont"/>
    <w:rsid w:val="009E3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ae.illinois.edu/our-services/accessibility-and-accommod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illinois.edu/policies/hr-4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2.ed.gov/about/offices/list/ocr/docs/pregnancy.html" TargetMode="External"/><Relationship Id="rId2" Type="http://schemas.openxmlformats.org/officeDocument/2006/relationships/hyperlink" Target="https://owh-wh-d9-dev.s3.amazonaws.com/s3fs-public/documents/bcfb_business-case-for-breastfeeding-for-business-managers.pdf" TargetMode="External"/><Relationship Id="rId1" Type="http://schemas.openxmlformats.org/officeDocument/2006/relationships/hyperlink" Target="https://doi.org/10.1542/peds.2011-355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88728-3C8A-4519-AC2B-8098D43A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Jackson, Alina</cp:lastModifiedBy>
  <cp:revision>5</cp:revision>
  <cp:lastPrinted>2021-02-24T22:19:00Z</cp:lastPrinted>
  <dcterms:created xsi:type="dcterms:W3CDTF">2022-12-02T17:06:00Z</dcterms:created>
  <dcterms:modified xsi:type="dcterms:W3CDTF">2022-12-05T16:38:00Z</dcterms:modified>
</cp:coreProperties>
</file>